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微软雅黑" w:eastAsia="微软雅黑" w:hAnsi="微软雅黑" w:cs="微软雅黑"/>
          <w:color w:val="333333"/>
          <w:sz w:val="30"/>
          <w:szCs w:val="30"/>
        </w:rPr>
      </w:pPr>
      <w:r w:rsidRPr="003C6985">
        <w:rPr>
          <w:rFonts w:ascii="微软雅黑" w:eastAsia="微软雅黑" w:hAnsi="微软雅黑" w:cs="微软雅黑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附件1.</w:t>
      </w:r>
      <w:r w:rsidR="003C6985" w:rsidRPr="003C6985">
        <w:rPr>
          <w:rFonts w:ascii="微软雅黑" w:eastAsia="微软雅黑" w:hAnsi="微软雅黑" w:cs="微软雅黑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南京航空航天大学金城学院</w:t>
      </w:r>
      <w:r w:rsidRPr="003C6985">
        <w:rPr>
          <w:rFonts w:ascii="微软雅黑" w:eastAsia="微软雅黑" w:hAnsi="微软雅黑" w:cs="微软雅黑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飞行技术专业学生身体自荐标准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1. 身高不应低于1</w:t>
      </w:r>
      <w:r w:rsidR="003264DD"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70</w:t>
      </w: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厘米</w:t>
      </w:r>
      <w:r w:rsidR="009A517B"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或者</w:t>
      </w: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高于187厘米。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2. 体质指数（BMI）不应大于24或小于18.5。注：</w:t>
      </w:r>
      <w:r w:rsidRPr="003C6985">
        <w:rPr>
          <w:rFonts w:ascii="仿宋" w:eastAsia="仿宋" w:hAnsi="仿宋" w:cs="微软雅黑" w:hint="eastAsia"/>
          <w:color w:val="333333"/>
          <w:kern w:val="0"/>
          <w:position w:val="-6"/>
          <w:sz w:val="28"/>
          <w:szCs w:val="28"/>
          <w:shd w:val="clear" w:color="auto" w:fill="FFFFFF"/>
          <w:lang w:bidi="ar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6.5pt" o:ole="">
            <v:imagedata r:id="rId9" o:title=""/>
          </v:shape>
          <o:OLEObject Type="Embed" ProgID="Equation.KSEE3" ShapeID="_x0000_i1025" DrawAspect="Content" ObjectID="_1601196769" r:id="rId10"/>
        </w:object>
      </w: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（W—体重，单位为千克；H—身高，单位为米）。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3. 任何一眼裸眼远视力应达到C字表0.7或以上，双眼远视力应达到C字表1.0或以上。如任何一眼裸眼远视力低于0.7，必须满足任何一眼裸眼远视力不低于0.1，矫正视力不低于1.0，近视屈光度数不超过450度，远视屈光度数不超过300度；行角膜屈光手术时已年满18周岁，手术时间已满6个月，手术资料齐备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4. 不应有恶性肿瘤及其病史，以及可能影响功能的良性肿瘤。如患有肝脏、肾脏良性肿瘤，须符合《民用航空招收飞行学生体检鉴定规范》相关规定。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5. 不应有梅毒、淋病、尖锐湿疣、生殖器疱疹以及其他性传播疾病，艾滋病病毒（HIV）抗体检测不应为阳性。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6. 不应有病毒性肝炎或乙型肝炎表面抗原阳性。有急性病毒性肝炎（乙、丙型肝炎除外）病史，须治愈后一年以上未复发。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7. 不应有影响功能的骨骼、关节、肌肉或肌腱疾病，以及畸形、损伤、手术后遗症及功能障碍，不应有内固定物、人工关节、人工椎间盘等植入物。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lastRenderedPageBreak/>
        <w:t>8. 不应有心血管系统疾病，心率不应低于50次/分或高于110次/分，收缩压不应持续低于90mmHg或高于等于140mmHg；舒张压不应持续低于60mmHg或高于等于90mmHg。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9. 不应有消化系统疾病、功能障碍或手术后遗症，不应有胆道系统结石，不应有各种</w:t>
      </w:r>
      <w:proofErr w:type="gramStart"/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疝</w:t>
      </w:r>
      <w:proofErr w:type="gramEnd"/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10. 不应有泌尿、生殖系统疾病或畸形，不应有泌尿系统结石。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11. 不应有呼吸系统慢性疾病或功能障碍，不应有肺结核、气胸，不应有胸腔脏器手术史。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12.不应有血液系统疾病。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13. 不应有风湿性、内分泌系统及营养代谢性疾病。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14. 不应有传染性、难以治愈或影响功能的皮肤及其附属器疾病。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15. 不应有影响功能的口腔、咽</w:t>
      </w:r>
      <w:bookmarkStart w:id="0" w:name="_GoBack"/>
      <w:bookmarkEnd w:id="0"/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、喉部疾病或畸形，不应有嗅觉丧失、听力损伤。</w:t>
      </w:r>
    </w:p>
    <w:p w:rsidR="00571E05" w:rsidRPr="003C6985" w:rsidRDefault="00B114DE">
      <w:pPr>
        <w:widowControl/>
        <w:shd w:val="clear" w:color="auto" w:fill="FFFFFF"/>
        <w:spacing w:after="150" w:line="300" w:lineRule="atLeast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16. 不应有色盲、色弱、夜盲、斜视。</w:t>
      </w:r>
    </w:p>
    <w:p w:rsidR="00F50874" w:rsidRPr="003C6985" w:rsidRDefault="00B114DE" w:rsidP="003C6985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17. 不应有癫痫、</w:t>
      </w:r>
      <w:proofErr w:type="gramStart"/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痫</w:t>
      </w:r>
      <w:proofErr w:type="gramEnd"/>
      <w:r w:rsidRPr="003C6985">
        <w:rPr>
          <w:rFonts w:ascii="仿宋" w:eastAsia="仿宋" w:hAnsi="仿宋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样发作及其病史，不应有精神分裂症、分裂型及妄想性障碍及其家族史。</w:t>
      </w:r>
    </w:p>
    <w:sectPr w:rsidR="00F50874" w:rsidRPr="003C6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57" w:rsidRDefault="00856557" w:rsidP="00EA1442">
      <w:r>
        <w:separator/>
      </w:r>
    </w:p>
  </w:endnote>
  <w:endnote w:type="continuationSeparator" w:id="0">
    <w:p w:rsidR="00856557" w:rsidRDefault="00856557" w:rsidP="00EA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57" w:rsidRDefault="00856557" w:rsidP="00EA1442">
      <w:r>
        <w:separator/>
      </w:r>
    </w:p>
  </w:footnote>
  <w:footnote w:type="continuationSeparator" w:id="0">
    <w:p w:rsidR="00856557" w:rsidRDefault="00856557" w:rsidP="00EA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A72"/>
    <w:multiLevelType w:val="hybridMultilevel"/>
    <w:tmpl w:val="EC74CB6E"/>
    <w:lvl w:ilvl="0" w:tplc="6D3E4A2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1C47BD"/>
    <w:multiLevelType w:val="hybridMultilevel"/>
    <w:tmpl w:val="D36A2B46"/>
    <w:lvl w:ilvl="0" w:tplc="6F9C12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5C7BC7"/>
    <w:multiLevelType w:val="hybridMultilevel"/>
    <w:tmpl w:val="A5621234"/>
    <w:lvl w:ilvl="0" w:tplc="D128A27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05"/>
    <w:rsid w:val="00097EFF"/>
    <w:rsid w:val="00115114"/>
    <w:rsid w:val="001762A9"/>
    <w:rsid w:val="001D593C"/>
    <w:rsid w:val="00245BC4"/>
    <w:rsid w:val="002F2AED"/>
    <w:rsid w:val="003264DD"/>
    <w:rsid w:val="00326680"/>
    <w:rsid w:val="003C6985"/>
    <w:rsid w:val="00433360"/>
    <w:rsid w:val="0045715D"/>
    <w:rsid w:val="00571E05"/>
    <w:rsid w:val="00691AB3"/>
    <w:rsid w:val="007A21B5"/>
    <w:rsid w:val="00856557"/>
    <w:rsid w:val="00885C21"/>
    <w:rsid w:val="00893616"/>
    <w:rsid w:val="009A517B"/>
    <w:rsid w:val="00A43FF1"/>
    <w:rsid w:val="00B114DE"/>
    <w:rsid w:val="00B43637"/>
    <w:rsid w:val="00BC48BA"/>
    <w:rsid w:val="00C47195"/>
    <w:rsid w:val="00C96D07"/>
    <w:rsid w:val="00D9386C"/>
    <w:rsid w:val="00EA1442"/>
    <w:rsid w:val="00EA2A16"/>
    <w:rsid w:val="00F50874"/>
    <w:rsid w:val="00FC1B70"/>
    <w:rsid w:val="0EEA16F1"/>
    <w:rsid w:val="728266D9"/>
    <w:rsid w:val="787F1B26"/>
    <w:rsid w:val="7C2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A1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14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A1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14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3264DD"/>
    <w:pPr>
      <w:ind w:firstLineChars="200" w:firstLine="420"/>
    </w:pPr>
  </w:style>
  <w:style w:type="character" w:styleId="a7">
    <w:name w:val="Subtle Emphasis"/>
    <w:basedOn w:val="a0"/>
    <w:uiPriority w:val="19"/>
    <w:qFormat/>
    <w:rsid w:val="003264DD"/>
    <w:rPr>
      <w:i/>
      <w:iCs/>
      <w:color w:val="808080" w:themeColor="text1" w:themeTint="7F"/>
    </w:rPr>
  </w:style>
  <w:style w:type="paragraph" w:styleId="a8">
    <w:name w:val="Balloon Text"/>
    <w:basedOn w:val="a"/>
    <w:link w:val="Char1"/>
    <w:rsid w:val="00885C21"/>
    <w:rPr>
      <w:sz w:val="18"/>
      <w:szCs w:val="18"/>
    </w:rPr>
  </w:style>
  <w:style w:type="character" w:customStyle="1" w:styleId="Char1">
    <w:name w:val="批注框文本 Char"/>
    <w:basedOn w:val="a0"/>
    <w:link w:val="a8"/>
    <w:rsid w:val="00885C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A1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14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A1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14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3264DD"/>
    <w:pPr>
      <w:ind w:firstLineChars="200" w:firstLine="420"/>
    </w:pPr>
  </w:style>
  <w:style w:type="character" w:styleId="a7">
    <w:name w:val="Subtle Emphasis"/>
    <w:basedOn w:val="a0"/>
    <w:uiPriority w:val="19"/>
    <w:qFormat/>
    <w:rsid w:val="003264DD"/>
    <w:rPr>
      <w:i/>
      <w:iCs/>
      <w:color w:val="808080" w:themeColor="text1" w:themeTint="7F"/>
    </w:rPr>
  </w:style>
  <w:style w:type="paragraph" w:styleId="a8">
    <w:name w:val="Balloon Text"/>
    <w:basedOn w:val="a"/>
    <w:link w:val="Char1"/>
    <w:rsid w:val="00885C21"/>
    <w:rPr>
      <w:sz w:val="18"/>
      <w:szCs w:val="18"/>
    </w:rPr>
  </w:style>
  <w:style w:type="character" w:customStyle="1" w:styleId="Char1">
    <w:name w:val="批注框文本 Char"/>
    <w:basedOn w:val="a0"/>
    <w:link w:val="a8"/>
    <w:rsid w:val="00885C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</cp:lastModifiedBy>
  <cp:revision>3</cp:revision>
  <cp:lastPrinted>2018-10-10T02:17:00Z</cp:lastPrinted>
  <dcterms:created xsi:type="dcterms:W3CDTF">2018-10-16T04:03:00Z</dcterms:created>
  <dcterms:modified xsi:type="dcterms:W3CDTF">2018-10-16T04:06:00Z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